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D88" w:rsidRPr="005C6927" w:rsidRDefault="00ED3D88" w:rsidP="00ED3D88">
      <w:pPr>
        <w:spacing w:after="0"/>
        <w:jc w:val="center"/>
        <w:rPr>
          <w:rFonts w:cs="Calibri"/>
          <w:b/>
          <w:color w:val="000000"/>
          <w:sz w:val="24"/>
          <w:szCs w:val="24"/>
        </w:rPr>
      </w:pPr>
      <w:r w:rsidRPr="005C6927">
        <w:rPr>
          <w:rFonts w:cs="Calibri"/>
          <w:b/>
          <w:color w:val="000000"/>
          <w:sz w:val="24"/>
          <w:szCs w:val="24"/>
        </w:rPr>
        <w:t>Soutenance de thèse de doctorat à l’UNA</w:t>
      </w:r>
    </w:p>
    <w:p w:rsidR="00ED3D88" w:rsidRPr="00C77E01" w:rsidRDefault="00ED3D88" w:rsidP="00ED3D88">
      <w:pPr>
        <w:spacing w:after="0"/>
        <w:jc w:val="center"/>
        <w:rPr>
          <w:rFonts w:ascii="Times New Roman" w:hAnsi="Times New Roman" w:cs="Times New Roman"/>
          <w:b/>
          <w:color w:val="000000"/>
          <w:sz w:val="24"/>
          <w:szCs w:val="24"/>
        </w:rPr>
      </w:pPr>
    </w:p>
    <w:p w:rsidR="00ED3D88" w:rsidRDefault="00ED3D88" w:rsidP="00ED3D88">
      <w:pPr>
        <w:spacing w:after="0" w:line="240" w:lineRule="auto"/>
        <w:jc w:val="both"/>
        <w:rPr>
          <w:sz w:val="20"/>
          <w:szCs w:val="20"/>
        </w:rPr>
      </w:pPr>
      <w:r w:rsidRPr="00641BFE">
        <w:rPr>
          <w:rFonts w:cs="Times New Roman"/>
          <w:color w:val="000000"/>
          <w:sz w:val="20"/>
          <w:szCs w:val="20"/>
        </w:rPr>
        <w:t xml:space="preserve">Le Mardi 2  Mars  2021, à l’IUP dans la salle de  l’UVA  qui  a abrité la soutenance d’une thèse de doctorat. En effet, </w:t>
      </w:r>
      <w:proofErr w:type="spellStart"/>
      <w:r w:rsidRPr="00ED3D88">
        <w:rPr>
          <w:rFonts w:cs="Times New Roman"/>
          <w:b/>
          <w:color w:val="000000"/>
          <w:sz w:val="20"/>
          <w:szCs w:val="20"/>
        </w:rPr>
        <w:t>Soukeina</w:t>
      </w:r>
      <w:proofErr w:type="spellEnd"/>
      <w:r w:rsidRPr="00ED3D88">
        <w:rPr>
          <w:rFonts w:cs="Times New Roman"/>
          <w:b/>
          <w:color w:val="000000"/>
          <w:sz w:val="20"/>
          <w:szCs w:val="20"/>
        </w:rPr>
        <w:t xml:space="preserve"> Mohamed</w:t>
      </w:r>
      <w:r w:rsidRPr="00641BFE">
        <w:rPr>
          <w:rFonts w:cs="Times New Roman"/>
          <w:color w:val="000000"/>
          <w:sz w:val="20"/>
          <w:szCs w:val="20"/>
        </w:rPr>
        <w:t xml:space="preserve">  a soutenu, en ce jour, une thèse de doctorat en physique (spécialité Energies renouvelables) sur le sujet : « </w:t>
      </w:r>
      <w:r w:rsidRPr="00ED3D88">
        <w:rPr>
          <w:rFonts w:cs="Times New Roman"/>
          <w:b/>
          <w:color w:val="000000"/>
          <w:sz w:val="20"/>
          <w:szCs w:val="20"/>
        </w:rPr>
        <w:t xml:space="preserve">Analyse de faisabilité et de sensibilité d’un système hybride (SH) de production d’électricité pour une alimentation sans interruption : Cas </w:t>
      </w:r>
      <w:proofErr w:type="spellStart"/>
      <w:r w:rsidRPr="00ED3D88">
        <w:rPr>
          <w:rFonts w:cs="Times New Roman"/>
          <w:b/>
          <w:color w:val="000000"/>
          <w:sz w:val="20"/>
          <w:szCs w:val="20"/>
        </w:rPr>
        <w:t>Ballawack</w:t>
      </w:r>
      <w:proofErr w:type="spellEnd"/>
      <w:r w:rsidRPr="00641BFE">
        <w:rPr>
          <w:b/>
          <w:sz w:val="20"/>
          <w:szCs w:val="20"/>
        </w:rPr>
        <w:t xml:space="preserve">» </w:t>
      </w:r>
      <w:r w:rsidRPr="00641BFE">
        <w:rPr>
          <w:sz w:val="20"/>
          <w:szCs w:val="20"/>
        </w:rPr>
        <w:t>devant le jury ci-après :</w:t>
      </w:r>
    </w:p>
    <w:p w:rsidR="00ED3D88" w:rsidRPr="00641BFE" w:rsidRDefault="00ED3D88" w:rsidP="00ED3D88">
      <w:pPr>
        <w:spacing w:after="0" w:line="240" w:lineRule="auto"/>
        <w:jc w:val="both"/>
        <w:rPr>
          <w:rFonts w:cs="Times New Roman"/>
          <w:color w:val="000000"/>
          <w:sz w:val="20"/>
          <w:szCs w:val="20"/>
        </w:rPr>
      </w:pPr>
    </w:p>
    <w:tbl>
      <w:tblPr>
        <w:tblW w:w="10206" w:type="dxa"/>
        <w:tblInd w:w="55" w:type="dxa"/>
        <w:tblLayout w:type="fixed"/>
        <w:tblCellMar>
          <w:top w:w="55" w:type="dxa"/>
          <w:left w:w="55" w:type="dxa"/>
          <w:bottom w:w="55" w:type="dxa"/>
          <w:right w:w="55" w:type="dxa"/>
        </w:tblCellMar>
        <w:tblLook w:val="0000"/>
      </w:tblPr>
      <w:tblGrid>
        <w:gridCol w:w="8080"/>
        <w:gridCol w:w="2126"/>
      </w:tblGrid>
      <w:tr w:rsidR="00ED3D88" w:rsidRPr="00641BFE" w:rsidTr="00B2543F">
        <w:trPr>
          <w:tblHeader/>
        </w:trPr>
        <w:tc>
          <w:tcPr>
            <w:tcW w:w="10206" w:type="dxa"/>
            <w:gridSpan w:val="2"/>
            <w:tcBorders>
              <w:top w:val="single" w:sz="1" w:space="0" w:color="000000"/>
              <w:left w:val="single" w:sz="1" w:space="0" w:color="000000"/>
              <w:bottom w:val="single" w:sz="1" w:space="0" w:color="000000"/>
              <w:right w:val="single" w:sz="1" w:space="0" w:color="000000"/>
            </w:tcBorders>
          </w:tcPr>
          <w:p w:rsidR="00ED3D88" w:rsidRPr="00641BFE" w:rsidRDefault="00ED3D88" w:rsidP="00B2543F">
            <w:pPr>
              <w:pStyle w:val="TableHeading"/>
              <w:snapToGrid w:val="0"/>
              <w:rPr>
                <w:rFonts w:ascii="Calibri" w:hAnsi="Calibri"/>
                <w:i w:val="0"/>
                <w:sz w:val="20"/>
              </w:rPr>
            </w:pPr>
            <w:r w:rsidRPr="00641BFE">
              <w:rPr>
                <w:rFonts w:ascii="Calibri" w:hAnsi="Calibri"/>
                <w:i w:val="0"/>
                <w:sz w:val="20"/>
              </w:rPr>
              <w:t>Nom et qualité</w:t>
            </w:r>
          </w:p>
        </w:tc>
      </w:tr>
      <w:tr w:rsidR="00ED3D88" w:rsidRPr="00641BFE" w:rsidTr="00B2543F">
        <w:tc>
          <w:tcPr>
            <w:tcW w:w="8080" w:type="dxa"/>
            <w:tcBorders>
              <w:left w:val="single" w:sz="1" w:space="0" w:color="000000"/>
              <w:bottom w:val="single" w:sz="1" w:space="0" w:color="000000"/>
            </w:tcBorders>
          </w:tcPr>
          <w:p w:rsidR="00ED3D88" w:rsidRPr="00641BFE" w:rsidRDefault="00ED3D88" w:rsidP="00B2543F">
            <w:pPr>
              <w:pStyle w:val="TableHeading"/>
              <w:snapToGrid w:val="0"/>
              <w:jc w:val="left"/>
              <w:rPr>
                <w:rFonts w:ascii="Calibri" w:hAnsi="Calibri"/>
                <w:b w:val="0"/>
                <w:i w:val="0"/>
                <w:sz w:val="20"/>
              </w:rPr>
            </w:pPr>
            <w:r w:rsidRPr="00641BFE">
              <w:rPr>
                <w:rFonts w:ascii="Calibri" w:hAnsi="Calibri"/>
                <w:b w:val="0"/>
                <w:i w:val="0"/>
                <w:sz w:val="20"/>
              </w:rPr>
              <w:t xml:space="preserve">Pr. </w:t>
            </w:r>
            <w:proofErr w:type="spellStart"/>
            <w:r w:rsidRPr="00641BFE">
              <w:rPr>
                <w:rFonts w:ascii="Calibri" w:hAnsi="Calibri"/>
                <w:b w:val="0"/>
                <w:i w:val="0"/>
                <w:sz w:val="20"/>
              </w:rPr>
              <w:t>Mamoudou</w:t>
            </w:r>
            <w:proofErr w:type="spellEnd"/>
            <w:r w:rsidRPr="00641BFE">
              <w:rPr>
                <w:rFonts w:ascii="Calibri" w:hAnsi="Calibri"/>
                <w:b w:val="0"/>
                <w:i w:val="0"/>
                <w:sz w:val="20"/>
              </w:rPr>
              <w:t xml:space="preserve"> NDONGO, Faculté des Sciences et Techniques de l’UNA, Nouakchott</w:t>
            </w:r>
          </w:p>
        </w:tc>
        <w:tc>
          <w:tcPr>
            <w:tcW w:w="2126" w:type="dxa"/>
            <w:tcBorders>
              <w:left w:val="single" w:sz="1" w:space="0" w:color="000000"/>
              <w:bottom w:val="single" w:sz="1" w:space="0" w:color="000000"/>
              <w:right w:val="single" w:sz="1" w:space="0" w:color="000000"/>
            </w:tcBorders>
          </w:tcPr>
          <w:p w:rsidR="00ED3D88" w:rsidRPr="00641BFE" w:rsidRDefault="00ED3D88" w:rsidP="00B2543F">
            <w:pPr>
              <w:pStyle w:val="TableHeading"/>
              <w:snapToGrid w:val="0"/>
              <w:jc w:val="left"/>
              <w:rPr>
                <w:rFonts w:ascii="Calibri" w:hAnsi="Calibri"/>
                <w:b w:val="0"/>
                <w:i w:val="0"/>
                <w:sz w:val="20"/>
              </w:rPr>
            </w:pPr>
            <w:r w:rsidRPr="00641BFE">
              <w:rPr>
                <w:rFonts w:ascii="Calibri" w:hAnsi="Calibri"/>
                <w:b w:val="0"/>
                <w:i w:val="0"/>
                <w:sz w:val="20"/>
              </w:rPr>
              <w:t>Président</w:t>
            </w:r>
          </w:p>
        </w:tc>
      </w:tr>
      <w:tr w:rsidR="00ED3D88" w:rsidRPr="00641BFE" w:rsidTr="00B2543F">
        <w:tc>
          <w:tcPr>
            <w:tcW w:w="8080" w:type="dxa"/>
            <w:tcBorders>
              <w:left w:val="single" w:sz="1" w:space="0" w:color="000000"/>
              <w:bottom w:val="single" w:sz="1" w:space="0" w:color="000000"/>
            </w:tcBorders>
          </w:tcPr>
          <w:tbl>
            <w:tblPr>
              <w:tblW w:w="0" w:type="auto"/>
              <w:tblBorders>
                <w:top w:val="nil"/>
                <w:left w:val="nil"/>
                <w:bottom w:val="nil"/>
                <w:right w:val="nil"/>
              </w:tblBorders>
              <w:tblLayout w:type="fixed"/>
              <w:tblLook w:val="0000"/>
            </w:tblPr>
            <w:tblGrid>
              <w:gridCol w:w="6042"/>
            </w:tblGrid>
            <w:tr w:rsidR="00ED3D88" w:rsidRPr="00641BFE" w:rsidTr="00B2543F">
              <w:tblPrEx>
                <w:tblCellMar>
                  <w:top w:w="0" w:type="dxa"/>
                  <w:bottom w:w="0" w:type="dxa"/>
                </w:tblCellMar>
              </w:tblPrEx>
              <w:trPr>
                <w:trHeight w:val="100"/>
              </w:trPr>
              <w:tc>
                <w:tcPr>
                  <w:tcW w:w="6042" w:type="dxa"/>
                </w:tcPr>
                <w:p w:rsidR="00ED3D88" w:rsidRPr="00641BFE" w:rsidRDefault="00ED3D88" w:rsidP="00B2543F">
                  <w:pPr>
                    <w:pStyle w:val="Default"/>
                    <w:rPr>
                      <w:rFonts w:ascii="Calibri" w:eastAsia="Times New Roman" w:hAnsi="Calibri"/>
                      <w:bCs/>
                      <w:iCs/>
                      <w:color w:val="auto"/>
                      <w:sz w:val="20"/>
                      <w:szCs w:val="20"/>
                      <w:lang w:eastAsia="zh-TW"/>
                    </w:rPr>
                  </w:pPr>
                  <w:r w:rsidRPr="00641BFE">
                    <w:rPr>
                      <w:rFonts w:ascii="Calibri" w:eastAsia="Times New Roman" w:hAnsi="Calibri"/>
                      <w:bCs/>
                      <w:iCs/>
                      <w:color w:val="auto"/>
                      <w:sz w:val="20"/>
                      <w:szCs w:val="20"/>
                      <w:lang w:eastAsia="zh-TW"/>
                    </w:rPr>
                    <w:t xml:space="preserve">Pr. Moustapha </w:t>
                  </w:r>
                  <w:proofErr w:type="spellStart"/>
                  <w:r w:rsidRPr="00641BFE">
                    <w:rPr>
                      <w:rFonts w:ascii="Calibri" w:eastAsia="Times New Roman" w:hAnsi="Calibri"/>
                      <w:bCs/>
                      <w:iCs/>
                      <w:color w:val="auto"/>
                      <w:sz w:val="20"/>
                      <w:szCs w:val="20"/>
                      <w:lang w:eastAsia="zh-TW"/>
                    </w:rPr>
                    <w:t>Dieng</w:t>
                  </w:r>
                  <w:proofErr w:type="spellEnd"/>
                  <w:r w:rsidRPr="00641BFE">
                    <w:rPr>
                      <w:rFonts w:ascii="Calibri" w:eastAsia="Times New Roman" w:hAnsi="Calibri"/>
                      <w:bCs/>
                      <w:iCs/>
                      <w:color w:val="auto"/>
                      <w:sz w:val="20"/>
                      <w:szCs w:val="20"/>
                      <w:lang w:eastAsia="zh-TW"/>
                    </w:rPr>
                    <w:t xml:space="preserve">, Université Cheikh </w:t>
                  </w:r>
                  <w:proofErr w:type="spellStart"/>
                  <w:r w:rsidRPr="00641BFE">
                    <w:rPr>
                      <w:rFonts w:ascii="Calibri" w:eastAsia="Times New Roman" w:hAnsi="Calibri"/>
                      <w:bCs/>
                      <w:iCs/>
                      <w:color w:val="auto"/>
                      <w:sz w:val="20"/>
                      <w:szCs w:val="20"/>
                      <w:lang w:eastAsia="zh-TW"/>
                    </w:rPr>
                    <w:t>Anta</w:t>
                  </w:r>
                  <w:proofErr w:type="spellEnd"/>
                  <w:r w:rsidRPr="00641BFE">
                    <w:rPr>
                      <w:rFonts w:ascii="Calibri" w:eastAsia="Times New Roman" w:hAnsi="Calibri"/>
                      <w:bCs/>
                      <w:iCs/>
                      <w:color w:val="auto"/>
                      <w:sz w:val="20"/>
                      <w:szCs w:val="20"/>
                      <w:lang w:eastAsia="zh-TW"/>
                    </w:rPr>
                    <w:t xml:space="preserve"> </w:t>
                  </w:r>
                  <w:proofErr w:type="spellStart"/>
                  <w:r w:rsidRPr="00641BFE">
                    <w:rPr>
                      <w:rFonts w:ascii="Calibri" w:eastAsia="Times New Roman" w:hAnsi="Calibri"/>
                      <w:bCs/>
                      <w:iCs/>
                      <w:color w:val="auto"/>
                      <w:sz w:val="20"/>
                      <w:szCs w:val="20"/>
                      <w:lang w:eastAsia="zh-TW"/>
                    </w:rPr>
                    <w:t>Diop</w:t>
                  </w:r>
                  <w:proofErr w:type="spellEnd"/>
                  <w:r w:rsidRPr="00641BFE">
                    <w:rPr>
                      <w:rFonts w:ascii="Calibri" w:eastAsia="Times New Roman" w:hAnsi="Calibri"/>
                      <w:bCs/>
                      <w:iCs/>
                      <w:color w:val="auto"/>
                      <w:sz w:val="20"/>
                      <w:szCs w:val="20"/>
                      <w:lang w:eastAsia="zh-TW"/>
                    </w:rPr>
                    <w:t xml:space="preserve"> (UCAD), Dakar </w:t>
                  </w:r>
                </w:p>
              </w:tc>
            </w:tr>
          </w:tbl>
          <w:p w:rsidR="00ED3D88" w:rsidRPr="00641BFE" w:rsidRDefault="00ED3D88" w:rsidP="00B2543F">
            <w:pPr>
              <w:pStyle w:val="TableHeading"/>
              <w:snapToGrid w:val="0"/>
              <w:jc w:val="left"/>
              <w:rPr>
                <w:rFonts w:ascii="Calibri" w:hAnsi="Calibri"/>
                <w:b w:val="0"/>
                <w:i w:val="0"/>
                <w:sz w:val="20"/>
                <w:lang w:eastAsia="zh-TW"/>
              </w:rPr>
            </w:pPr>
          </w:p>
        </w:tc>
        <w:tc>
          <w:tcPr>
            <w:tcW w:w="2126" w:type="dxa"/>
            <w:tcBorders>
              <w:left w:val="single" w:sz="1" w:space="0" w:color="000000"/>
              <w:bottom w:val="single" w:sz="1" w:space="0" w:color="000000"/>
              <w:right w:val="single" w:sz="1" w:space="0" w:color="000000"/>
            </w:tcBorders>
          </w:tcPr>
          <w:p w:rsidR="00ED3D88" w:rsidRPr="00641BFE" w:rsidRDefault="00ED3D88" w:rsidP="00B2543F">
            <w:pPr>
              <w:pStyle w:val="TableHeading"/>
              <w:snapToGrid w:val="0"/>
              <w:jc w:val="left"/>
              <w:rPr>
                <w:rFonts w:ascii="Calibri" w:hAnsi="Calibri"/>
                <w:b w:val="0"/>
                <w:i w:val="0"/>
                <w:sz w:val="20"/>
              </w:rPr>
            </w:pPr>
            <w:r w:rsidRPr="00641BFE">
              <w:rPr>
                <w:rFonts w:ascii="Calibri" w:hAnsi="Calibri"/>
                <w:b w:val="0"/>
                <w:i w:val="0"/>
                <w:sz w:val="20"/>
              </w:rPr>
              <w:t>Rapporteur</w:t>
            </w:r>
          </w:p>
        </w:tc>
      </w:tr>
      <w:tr w:rsidR="00ED3D88" w:rsidRPr="00641BFE" w:rsidTr="00B2543F">
        <w:tc>
          <w:tcPr>
            <w:tcW w:w="8080" w:type="dxa"/>
            <w:tcBorders>
              <w:left w:val="single" w:sz="1" w:space="0" w:color="000000"/>
              <w:bottom w:val="single" w:sz="1" w:space="0" w:color="000000"/>
            </w:tcBorders>
          </w:tcPr>
          <w:p w:rsidR="00ED3D88" w:rsidRPr="00641BFE" w:rsidRDefault="00ED3D88" w:rsidP="00B2543F">
            <w:pPr>
              <w:pStyle w:val="TableHeading"/>
              <w:snapToGrid w:val="0"/>
              <w:jc w:val="left"/>
              <w:rPr>
                <w:rFonts w:ascii="Calibri" w:hAnsi="Calibri"/>
                <w:b w:val="0"/>
                <w:i w:val="0"/>
                <w:sz w:val="20"/>
                <w:lang w:eastAsia="zh-TW"/>
              </w:rPr>
            </w:pPr>
            <w:r w:rsidRPr="00641BFE">
              <w:rPr>
                <w:rFonts w:ascii="Calibri" w:hAnsi="Calibri"/>
                <w:b w:val="0"/>
                <w:i w:val="0"/>
                <w:sz w:val="20"/>
                <w:lang w:eastAsia="zh-TW"/>
              </w:rPr>
              <w:t xml:space="preserve">Pr. </w:t>
            </w:r>
            <w:proofErr w:type="spellStart"/>
            <w:r w:rsidRPr="00641BFE">
              <w:rPr>
                <w:rFonts w:ascii="Calibri" w:hAnsi="Calibri"/>
                <w:b w:val="0"/>
                <w:i w:val="0"/>
                <w:sz w:val="20"/>
                <w:lang w:eastAsia="zh-TW"/>
              </w:rPr>
              <w:t>Zoubir</w:t>
            </w:r>
            <w:proofErr w:type="spellEnd"/>
            <w:r w:rsidRPr="00641BFE">
              <w:rPr>
                <w:rFonts w:ascii="Calibri" w:hAnsi="Calibri"/>
                <w:b w:val="0"/>
                <w:i w:val="0"/>
                <w:sz w:val="20"/>
                <w:lang w:eastAsia="zh-TW"/>
              </w:rPr>
              <w:t xml:space="preserve"> AOULMI à l’Institut des Mines de  l’Université </w:t>
            </w:r>
            <w:proofErr w:type="spellStart"/>
            <w:r w:rsidRPr="00641BFE">
              <w:rPr>
                <w:rFonts w:ascii="Calibri" w:hAnsi="Calibri"/>
                <w:b w:val="0"/>
                <w:i w:val="0"/>
                <w:sz w:val="20"/>
                <w:lang w:eastAsia="zh-TW"/>
              </w:rPr>
              <w:t>Larbi</w:t>
            </w:r>
            <w:proofErr w:type="spellEnd"/>
            <w:r w:rsidRPr="00641BFE">
              <w:rPr>
                <w:rFonts w:ascii="Calibri" w:hAnsi="Calibri"/>
                <w:b w:val="0"/>
                <w:i w:val="0"/>
                <w:sz w:val="20"/>
                <w:lang w:eastAsia="zh-TW"/>
              </w:rPr>
              <w:t xml:space="preserve"> </w:t>
            </w:r>
            <w:proofErr w:type="spellStart"/>
            <w:r w:rsidRPr="00641BFE">
              <w:rPr>
                <w:rFonts w:ascii="Calibri" w:hAnsi="Calibri"/>
                <w:b w:val="0"/>
                <w:i w:val="0"/>
                <w:sz w:val="20"/>
                <w:lang w:eastAsia="zh-TW"/>
              </w:rPr>
              <w:t>Tébessi</w:t>
            </w:r>
            <w:proofErr w:type="spellEnd"/>
            <w:r w:rsidRPr="00641BFE">
              <w:rPr>
                <w:rFonts w:ascii="Calibri" w:hAnsi="Calibri"/>
                <w:b w:val="0"/>
                <w:i w:val="0"/>
                <w:sz w:val="20"/>
                <w:lang w:eastAsia="zh-TW"/>
              </w:rPr>
              <w:t xml:space="preserve"> de Tébessa (Algérie)</w:t>
            </w:r>
          </w:p>
        </w:tc>
        <w:tc>
          <w:tcPr>
            <w:tcW w:w="2126" w:type="dxa"/>
            <w:tcBorders>
              <w:left w:val="single" w:sz="1" w:space="0" w:color="000000"/>
              <w:bottom w:val="single" w:sz="1" w:space="0" w:color="000000"/>
              <w:right w:val="single" w:sz="1" w:space="0" w:color="000000"/>
            </w:tcBorders>
          </w:tcPr>
          <w:p w:rsidR="00ED3D88" w:rsidRPr="00641BFE" w:rsidRDefault="00ED3D88" w:rsidP="00B2543F">
            <w:pPr>
              <w:pStyle w:val="TableHeading"/>
              <w:snapToGrid w:val="0"/>
              <w:jc w:val="left"/>
              <w:rPr>
                <w:rFonts w:ascii="Calibri" w:hAnsi="Calibri"/>
                <w:b w:val="0"/>
                <w:i w:val="0"/>
                <w:sz w:val="20"/>
              </w:rPr>
            </w:pPr>
            <w:r w:rsidRPr="00641BFE">
              <w:rPr>
                <w:rFonts w:ascii="Calibri" w:hAnsi="Calibri"/>
                <w:b w:val="0"/>
                <w:i w:val="0"/>
                <w:sz w:val="20"/>
              </w:rPr>
              <w:t>Rapporteur</w:t>
            </w:r>
          </w:p>
        </w:tc>
      </w:tr>
      <w:tr w:rsidR="00ED3D88" w:rsidRPr="00641BFE" w:rsidTr="00B2543F">
        <w:tc>
          <w:tcPr>
            <w:tcW w:w="8080" w:type="dxa"/>
            <w:tcBorders>
              <w:left w:val="single" w:sz="1" w:space="0" w:color="000000"/>
              <w:bottom w:val="single" w:sz="1" w:space="0" w:color="000000"/>
            </w:tcBorders>
          </w:tcPr>
          <w:p w:rsidR="00ED3D88" w:rsidRPr="00641BFE" w:rsidRDefault="00ED3D88" w:rsidP="00B2543F">
            <w:pPr>
              <w:pStyle w:val="TableContents"/>
              <w:snapToGrid w:val="0"/>
              <w:rPr>
                <w:rFonts w:ascii="Calibri" w:hAnsi="Calibri"/>
                <w:bCs/>
                <w:iCs/>
                <w:sz w:val="20"/>
                <w:lang w:eastAsia="zh-TW"/>
              </w:rPr>
            </w:pPr>
            <w:r w:rsidRPr="00641BFE">
              <w:rPr>
                <w:rFonts w:ascii="Calibri" w:hAnsi="Calibri"/>
                <w:bCs/>
                <w:iCs/>
                <w:sz w:val="20"/>
                <w:lang w:eastAsia="zh-TW"/>
              </w:rPr>
              <w:t xml:space="preserve">Pr. </w:t>
            </w:r>
            <w:proofErr w:type="spellStart"/>
            <w:r w:rsidRPr="00641BFE">
              <w:rPr>
                <w:rFonts w:ascii="Calibri" w:hAnsi="Calibri"/>
                <w:bCs/>
                <w:sz w:val="20"/>
                <w:lang w:eastAsia="zh-TW"/>
              </w:rPr>
              <w:t>Menny</w:t>
            </w:r>
            <w:proofErr w:type="spellEnd"/>
            <w:r w:rsidRPr="00641BFE">
              <w:rPr>
                <w:rFonts w:ascii="Calibri" w:hAnsi="Calibri"/>
                <w:bCs/>
                <w:iCs/>
                <w:sz w:val="20"/>
                <w:lang w:eastAsia="zh-TW"/>
              </w:rPr>
              <w:t xml:space="preserve"> El </w:t>
            </w:r>
            <w:r w:rsidRPr="00641BFE">
              <w:rPr>
                <w:rFonts w:ascii="Calibri" w:hAnsi="Calibri"/>
                <w:bCs/>
                <w:sz w:val="20"/>
                <w:lang w:eastAsia="zh-TW"/>
              </w:rPr>
              <w:t>Bah</w:t>
            </w:r>
            <w:r w:rsidRPr="00641BFE">
              <w:rPr>
                <w:rFonts w:ascii="Calibri" w:hAnsi="Calibri"/>
                <w:bCs/>
                <w:iCs/>
                <w:sz w:val="20"/>
                <w:lang w:eastAsia="zh-TW"/>
              </w:rPr>
              <w:t>, Faculté des Sciences et Techniques de l’UNA, Nouakchott</w:t>
            </w:r>
          </w:p>
        </w:tc>
        <w:tc>
          <w:tcPr>
            <w:tcW w:w="2126" w:type="dxa"/>
            <w:tcBorders>
              <w:left w:val="single" w:sz="1" w:space="0" w:color="000000"/>
              <w:bottom w:val="single" w:sz="1" w:space="0" w:color="000000"/>
              <w:right w:val="single" w:sz="1" w:space="0" w:color="000000"/>
            </w:tcBorders>
          </w:tcPr>
          <w:p w:rsidR="00ED3D88" w:rsidRPr="00641BFE" w:rsidRDefault="00ED3D88" w:rsidP="00B2543F">
            <w:pPr>
              <w:pStyle w:val="TableContents"/>
              <w:snapToGrid w:val="0"/>
              <w:rPr>
                <w:rFonts w:ascii="Calibri" w:hAnsi="Calibri"/>
                <w:sz w:val="20"/>
              </w:rPr>
            </w:pPr>
            <w:r w:rsidRPr="00641BFE">
              <w:rPr>
                <w:rFonts w:ascii="Calibri" w:hAnsi="Calibri"/>
                <w:sz w:val="20"/>
              </w:rPr>
              <w:t>Examinateur</w:t>
            </w:r>
          </w:p>
        </w:tc>
      </w:tr>
      <w:tr w:rsidR="00ED3D88" w:rsidRPr="00641BFE" w:rsidTr="00B2543F">
        <w:tc>
          <w:tcPr>
            <w:tcW w:w="8080" w:type="dxa"/>
            <w:tcBorders>
              <w:left w:val="single" w:sz="1" w:space="0" w:color="000000"/>
              <w:bottom w:val="single" w:sz="1" w:space="0" w:color="000000"/>
            </w:tcBorders>
          </w:tcPr>
          <w:p w:rsidR="00ED3D88" w:rsidRPr="00641BFE" w:rsidRDefault="00ED3D88" w:rsidP="00B2543F">
            <w:pPr>
              <w:pStyle w:val="TableContents"/>
              <w:snapToGrid w:val="0"/>
              <w:rPr>
                <w:rFonts w:ascii="Calibri" w:hAnsi="Calibri"/>
                <w:bCs/>
                <w:iCs/>
                <w:sz w:val="20"/>
                <w:lang w:eastAsia="zh-TW"/>
              </w:rPr>
            </w:pPr>
            <w:r w:rsidRPr="00641BFE">
              <w:rPr>
                <w:rFonts w:ascii="Calibri" w:hAnsi="Calibri"/>
                <w:sz w:val="20"/>
              </w:rPr>
              <w:t>Feu, Pr. Diène NDIAYE, Université de Gaston Berger (UGB), Saint-Louis</w:t>
            </w:r>
          </w:p>
        </w:tc>
        <w:tc>
          <w:tcPr>
            <w:tcW w:w="2126" w:type="dxa"/>
            <w:tcBorders>
              <w:left w:val="single" w:sz="1" w:space="0" w:color="000000"/>
              <w:bottom w:val="single" w:sz="1" w:space="0" w:color="000000"/>
              <w:right w:val="single" w:sz="1" w:space="0" w:color="000000"/>
            </w:tcBorders>
          </w:tcPr>
          <w:p w:rsidR="00ED3D88" w:rsidRPr="00641BFE" w:rsidRDefault="00ED3D88" w:rsidP="00B2543F">
            <w:pPr>
              <w:pStyle w:val="TableContents"/>
              <w:snapToGrid w:val="0"/>
              <w:rPr>
                <w:rFonts w:ascii="Calibri" w:hAnsi="Calibri"/>
                <w:sz w:val="20"/>
              </w:rPr>
            </w:pPr>
            <w:r w:rsidRPr="00641BFE">
              <w:rPr>
                <w:rFonts w:ascii="Calibri" w:hAnsi="Calibri"/>
                <w:sz w:val="20"/>
              </w:rPr>
              <w:t>Co-directeur de thèse</w:t>
            </w:r>
          </w:p>
        </w:tc>
      </w:tr>
      <w:tr w:rsidR="00ED3D88" w:rsidRPr="00641BFE" w:rsidTr="00B2543F">
        <w:tc>
          <w:tcPr>
            <w:tcW w:w="8080" w:type="dxa"/>
            <w:tcBorders>
              <w:left w:val="single" w:sz="1" w:space="0" w:color="000000"/>
              <w:bottom w:val="single" w:sz="1" w:space="0" w:color="000000"/>
            </w:tcBorders>
          </w:tcPr>
          <w:p w:rsidR="00ED3D88" w:rsidRPr="00641BFE" w:rsidRDefault="00ED3D88" w:rsidP="00B2543F">
            <w:pPr>
              <w:pStyle w:val="TableContents"/>
              <w:snapToGrid w:val="0"/>
              <w:rPr>
                <w:rFonts w:ascii="Calibri" w:hAnsi="Calibri"/>
                <w:sz w:val="20"/>
              </w:rPr>
            </w:pPr>
            <w:r w:rsidRPr="00641BFE">
              <w:rPr>
                <w:rFonts w:ascii="Calibri" w:hAnsi="Calibri"/>
                <w:sz w:val="20"/>
              </w:rPr>
              <w:t>Pr. Abdel Kader MAHMOUD, Faculté des Sciences et Techniques de l’UNA, Nouakchott</w:t>
            </w:r>
          </w:p>
        </w:tc>
        <w:tc>
          <w:tcPr>
            <w:tcW w:w="2126" w:type="dxa"/>
            <w:tcBorders>
              <w:left w:val="single" w:sz="1" w:space="0" w:color="000000"/>
              <w:bottom w:val="single" w:sz="1" w:space="0" w:color="000000"/>
              <w:right w:val="single" w:sz="1" w:space="0" w:color="000000"/>
            </w:tcBorders>
          </w:tcPr>
          <w:p w:rsidR="00ED3D88" w:rsidRPr="00641BFE" w:rsidRDefault="00ED3D88" w:rsidP="00B2543F">
            <w:pPr>
              <w:pStyle w:val="TableContents"/>
              <w:snapToGrid w:val="0"/>
              <w:rPr>
                <w:rFonts w:ascii="Calibri" w:hAnsi="Calibri"/>
                <w:sz w:val="20"/>
              </w:rPr>
            </w:pPr>
            <w:r w:rsidRPr="00641BFE">
              <w:rPr>
                <w:rFonts w:ascii="Calibri" w:hAnsi="Calibri"/>
                <w:sz w:val="20"/>
              </w:rPr>
              <w:t>Directeur de thèse</w:t>
            </w:r>
          </w:p>
        </w:tc>
      </w:tr>
    </w:tbl>
    <w:p w:rsidR="00ED3D88" w:rsidRPr="00641BFE" w:rsidRDefault="00ED3D88" w:rsidP="00ED3D88">
      <w:pPr>
        <w:spacing w:after="0"/>
        <w:jc w:val="both"/>
        <w:rPr>
          <w:rFonts w:cs="Times New Roman"/>
          <w:b/>
          <w:sz w:val="20"/>
          <w:szCs w:val="20"/>
        </w:rPr>
      </w:pPr>
    </w:p>
    <w:p w:rsidR="00ED3D88" w:rsidRDefault="00ED3D88" w:rsidP="00ED3D88">
      <w:pPr>
        <w:pStyle w:val="PrformatHTML"/>
        <w:jc w:val="both"/>
        <w:rPr>
          <w:rFonts w:ascii="Calibri" w:hAnsi="Calibri"/>
          <w:b/>
          <w:lang w:val="fr-CA"/>
        </w:rPr>
      </w:pPr>
      <w:r w:rsidRPr="00641BFE">
        <w:rPr>
          <w:rFonts w:ascii="Calibri" w:hAnsi="Calibri"/>
          <w:b/>
          <w:bCs/>
          <w:lang w:val="fr-CA"/>
        </w:rPr>
        <w:t>Résumé</w:t>
      </w:r>
      <w:r>
        <w:rPr>
          <w:rFonts w:ascii="Calibri" w:hAnsi="Calibri"/>
          <w:b/>
          <w:bCs/>
          <w:lang w:val="fr-CA"/>
        </w:rPr>
        <w:t xml:space="preserve"> de la thèse</w:t>
      </w:r>
      <w:r w:rsidRPr="00641BFE">
        <w:rPr>
          <w:rFonts w:ascii="Calibri" w:hAnsi="Calibri"/>
          <w:b/>
          <w:lang w:val="fr-CA"/>
        </w:rPr>
        <w:t xml:space="preserve"> :</w:t>
      </w:r>
    </w:p>
    <w:p w:rsidR="00ED3D88" w:rsidRDefault="00ED3D88" w:rsidP="00ED3D88">
      <w:pPr>
        <w:pStyle w:val="PrformatHTML"/>
        <w:jc w:val="both"/>
        <w:rPr>
          <w:rFonts w:ascii="Calibri" w:hAnsi="Calibri"/>
          <w:b/>
          <w:lang w:val="fr-CA"/>
        </w:rPr>
      </w:pPr>
    </w:p>
    <w:p w:rsidR="00ED3D88" w:rsidRPr="004778AC" w:rsidRDefault="00ED3D88" w:rsidP="00ED3D88">
      <w:pPr>
        <w:pStyle w:val="PrformatHTML"/>
        <w:jc w:val="both"/>
        <w:rPr>
          <w:rFonts w:ascii="Calibri" w:hAnsi="Calibri"/>
          <w:lang w:val="fr-CA"/>
        </w:rPr>
      </w:pPr>
      <w:r w:rsidRPr="004778AC">
        <w:rPr>
          <w:rFonts w:ascii="Calibri" w:hAnsi="Calibri"/>
          <w:lang w:val="fr-CA"/>
        </w:rPr>
        <w:t xml:space="preserve"> L'objectif de ce travail, consiste à étudier un système hybride de production d’électricité sur le littoral mauritanien.  Le système qui est  proposé fournira  de l'eau potable propre dans une zone sans eau, grâce aux  technologies de dessalement. Ce système fournira aussi  le froid pour la conservation du poisson pour les habitants du littoral. Après une étude bibliographique, une attention particulière a été consacrée  au type de sources qui combinent l’éolien, le solaire  et le diesel avec  un  système de  stockage. Ensuite, il a été abordé  l’aspect prédiction de la vitesse du vent à travers le réseau neurone. En effet,  il a été montré que les réseaux de neurones artificiels </w:t>
      </w:r>
      <w:proofErr w:type="spellStart"/>
      <w:r w:rsidRPr="004778AC">
        <w:rPr>
          <w:rFonts w:ascii="Calibri" w:hAnsi="Calibri"/>
          <w:lang w:val="fr-CA"/>
        </w:rPr>
        <w:t>feed</w:t>
      </w:r>
      <w:proofErr w:type="spellEnd"/>
      <w:r w:rsidRPr="004778AC">
        <w:rPr>
          <w:rFonts w:ascii="Calibri" w:hAnsi="Calibri"/>
          <w:lang w:val="fr-CA"/>
        </w:rPr>
        <w:t xml:space="preserve">- </w:t>
      </w:r>
      <w:proofErr w:type="spellStart"/>
      <w:r w:rsidRPr="004778AC">
        <w:rPr>
          <w:rFonts w:ascii="Calibri" w:hAnsi="Calibri"/>
          <w:lang w:val="fr-CA"/>
        </w:rPr>
        <w:t>forwad</w:t>
      </w:r>
      <w:proofErr w:type="spellEnd"/>
      <w:r w:rsidRPr="004778AC">
        <w:rPr>
          <w:rFonts w:ascii="Calibri" w:hAnsi="Calibri"/>
          <w:lang w:val="fr-CA"/>
        </w:rPr>
        <w:t xml:space="preserve"> ont réalisé une bonne précision de prédiction du variable météorologique (la vitesse du vent  suivant les hauteurs d’exploitation et suivant la rugosité des systèmes éoliens). Ainsi, il a été prédis  la puissance de la production d’électricité à travers l’éolien sur le site proposé. Dans la suite en utilisant le logiciel Homer, le SH s’est avéré  une technologie permettant de réduire la consommation de diesel. D'une part, dans le cas des systèmes hors réseau, le coût de l'énergie éolienne et diesel peuvent être considérés  proches. Ce qui a conduit à découvrir que la seule différence est en lien avec la nature des  couts au niveau de  la source de production. Ainsi, le système éolien a des coûts initiaux importants, tandis que le groupe diesel a des coûts diesel qui sont aussi importants. Dans la suite, il  a été analysé le système hybride avec Homer. Grace à l’analyse optimale d’Homer  pour diverses combinaisons des systèmes hybrides autonomes avec une option qui est  solaire  et des systèmes hybrides avec une option  qui est connectée au réseau, il a été montré que l'ajout de la connexion réseau  aux  éoliennes   augmentera  la robustesse du système à l’intermittence des ressources.  Comme, dans cette configuration il a permis de réduire le système de stockage. Cette réduction couplée avec la diminution  de la taille globale du système entraîne des économies en devises. Dans l'ensemble sur le littoral mauritanien, le système hybride avec la composante photovoltaïque sont moins viables que les systèmes hybrides avec la composante éolienne. C’est pourquoi, il a été montré que dans les systèmes autonomes, il était généralement rentable d'ajouter des éoliennes au diesel dans le cas d’un littoral venté.  En fin, il a été proposé aussi une comparaison entre </w:t>
      </w:r>
      <w:proofErr w:type="spellStart"/>
      <w:r w:rsidRPr="004778AC">
        <w:rPr>
          <w:rFonts w:ascii="Calibri" w:hAnsi="Calibri"/>
          <w:lang w:val="fr-CA"/>
        </w:rPr>
        <w:t>Ihoga</w:t>
      </w:r>
      <w:proofErr w:type="spellEnd"/>
      <w:r w:rsidRPr="004778AC">
        <w:rPr>
          <w:rFonts w:ascii="Calibri" w:hAnsi="Calibri"/>
          <w:lang w:val="fr-CA"/>
        </w:rPr>
        <w:t xml:space="preserve"> et Homer en faisant ressortir les avantages et les inconvénients de  l’un et de l’autre.</w:t>
      </w:r>
    </w:p>
    <w:p w:rsidR="00ED3D88" w:rsidRDefault="00ED3D88" w:rsidP="00ED3D88">
      <w:pPr>
        <w:pStyle w:val="PrformatHTML"/>
        <w:jc w:val="both"/>
        <w:rPr>
          <w:rFonts w:ascii="Times New Roman" w:hAnsi="Times New Roman"/>
          <w:lang w:val="fr-CA"/>
        </w:rPr>
      </w:pPr>
    </w:p>
    <w:p w:rsidR="00ED3D88" w:rsidRDefault="00ED3D88" w:rsidP="00ED3D88">
      <w:pPr>
        <w:pStyle w:val="PrformatHTML"/>
        <w:jc w:val="both"/>
        <w:rPr>
          <w:rFonts w:ascii="Times New Roman" w:hAnsi="Times New Roman"/>
          <w:lang w:val="fr-CA"/>
        </w:rPr>
      </w:pPr>
    </w:p>
    <w:p w:rsidR="00ED3D88" w:rsidRDefault="00ED3D88" w:rsidP="00ED3D88">
      <w:pPr>
        <w:pStyle w:val="PrformatHTML"/>
        <w:jc w:val="both"/>
        <w:rPr>
          <w:rFonts w:ascii="Times New Roman" w:hAnsi="Times New Roman"/>
          <w:lang w:val="fr-CA"/>
        </w:rPr>
      </w:pPr>
    </w:p>
    <w:p w:rsidR="00ED3D88" w:rsidRPr="00C577F2" w:rsidRDefault="00ED3D88" w:rsidP="00ED3D88">
      <w:pPr>
        <w:pStyle w:val="PrformatHTML"/>
        <w:jc w:val="center"/>
        <w:rPr>
          <w:rFonts w:ascii="Times New Roman" w:hAnsi="Times New Roman"/>
          <w:b/>
          <w:lang w:val="fr-CA"/>
        </w:rPr>
      </w:pPr>
      <w:r w:rsidRPr="00641BFE">
        <w:rPr>
          <w:rFonts w:ascii="Times New Roman" w:hAnsi="Times New Roman"/>
          <w:b/>
          <w:lang w:val="fr-CA"/>
        </w:rPr>
        <w:t>Phot</w:t>
      </w:r>
      <w:r>
        <w:rPr>
          <w:rFonts w:ascii="Times New Roman" w:hAnsi="Times New Roman"/>
          <w:b/>
          <w:lang w:val="fr-CA"/>
        </w:rPr>
        <w:t>os de la soutenance de la thèse</w:t>
      </w:r>
    </w:p>
    <w:p w:rsidR="00ED3D88" w:rsidRDefault="00ED3D88" w:rsidP="00ED3D88">
      <w:pPr>
        <w:jc w:val="center"/>
      </w:pPr>
      <w:r>
        <w:rPr>
          <w:noProof/>
        </w:rPr>
        <w:lastRenderedPageBreak/>
        <w:drawing>
          <wp:inline distT="0" distB="0" distL="0" distR="0">
            <wp:extent cx="5505450" cy="2790825"/>
            <wp:effectExtent l="19050" t="0" r="0" b="0"/>
            <wp:docPr id="1" name="Image 1" descr="JNVM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NVM9143"/>
                    <pic:cNvPicPr>
                      <a:picLocks noChangeAspect="1" noChangeArrowheads="1"/>
                    </pic:cNvPicPr>
                  </pic:nvPicPr>
                  <pic:blipFill>
                    <a:blip r:embed="rId4"/>
                    <a:srcRect/>
                    <a:stretch>
                      <a:fillRect/>
                    </a:stretch>
                  </pic:blipFill>
                  <pic:spPr bwMode="auto">
                    <a:xfrm>
                      <a:off x="0" y="0"/>
                      <a:ext cx="5505450" cy="2790825"/>
                    </a:xfrm>
                    <a:prstGeom prst="rect">
                      <a:avLst/>
                    </a:prstGeom>
                    <a:noFill/>
                    <a:ln w="9525">
                      <a:noFill/>
                      <a:miter lim="800000"/>
                      <a:headEnd/>
                      <a:tailEnd/>
                    </a:ln>
                  </pic:spPr>
                </pic:pic>
              </a:graphicData>
            </a:graphic>
          </wp:inline>
        </w:drawing>
      </w:r>
    </w:p>
    <w:p w:rsidR="00ED3D88" w:rsidRDefault="00ED3D88" w:rsidP="00ED3D88">
      <w:pPr>
        <w:jc w:val="center"/>
      </w:pPr>
    </w:p>
    <w:p w:rsidR="00ED3D88" w:rsidRDefault="00ED3D88" w:rsidP="00ED3D88">
      <w:pPr>
        <w:jc w:val="center"/>
      </w:pPr>
      <w:bookmarkStart w:id="0" w:name="_GoBack"/>
      <w:bookmarkEnd w:id="0"/>
      <w:r>
        <w:rPr>
          <w:noProof/>
        </w:rPr>
        <w:drawing>
          <wp:inline distT="0" distB="0" distL="0" distR="0">
            <wp:extent cx="4533900" cy="4438650"/>
            <wp:effectExtent l="19050" t="0" r="0" b="0"/>
            <wp:docPr id="2" name="Image 2" descr="NVSU7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VSU7945"/>
                    <pic:cNvPicPr>
                      <a:picLocks noChangeAspect="1" noChangeArrowheads="1"/>
                    </pic:cNvPicPr>
                  </pic:nvPicPr>
                  <pic:blipFill>
                    <a:blip r:embed="rId5"/>
                    <a:srcRect/>
                    <a:stretch>
                      <a:fillRect/>
                    </a:stretch>
                  </pic:blipFill>
                  <pic:spPr bwMode="auto">
                    <a:xfrm>
                      <a:off x="0" y="0"/>
                      <a:ext cx="4533900" cy="4438650"/>
                    </a:xfrm>
                    <a:prstGeom prst="rect">
                      <a:avLst/>
                    </a:prstGeom>
                    <a:noFill/>
                    <a:ln w="9525">
                      <a:noFill/>
                      <a:miter lim="800000"/>
                      <a:headEnd/>
                      <a:tailEnd/>
                    </a:ln>
                  </pic:spPr>
                </pic:pic>
              </a:graphicData>
            </a:graphic>
          </wp:inline>
        </w:drawing>
      </w:r>
    </w:p>
    <w:p w:rsidR="00DE6723" w:rsidRDefault="00DE6723"/>
    <w:sectPr w:rsidR="00DE6723" w:rsidSect="00A445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D3D88"/>
    <w:rsid w:val="00DE6723"/>
    <w:rsid w:val="00ED3D8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Contents">
    <w:name w:val="Table Contents"/>
    <w:basedOn w:val="Normal"/>
    <w:rsid w:val="00ED3D88"/>
    <w:pPr>
      <w:suppressLineNumbers/>
      <w:suppressAutoHyphens/>
      <w:spacing w:after="0" w:line="240" w:lineRule="auto"/>
    </w:pPr>
    <w:rPr>
      <w:rFonts w:ascii="Times" w:eastAsia="Times New Roman" w:hAnsi="Times" w:cs="Times New Roman"/>
      <w:sz w:val="24"/>
      <w:szCs w:val="20"/>
      <w:lang w:eastAsia="ar-SA"/>
    </w:rPr>
  </w:style>
  <w:style w:type="paragraph" w:customStyle="1" w:styleId="TableHeading">
    <w:name w:val="Table Heading"/>
    <w:basedOn w:val="TableContents"/>
    <w:rsid w:val="00ED3D88"/>
    <w:pPr>
      <w:jc w:val="center"/>
    </w:pPr>
    <w:rPr>
      <w:b/>
      <w:bCs/>
      <w:i/>
      <w:iCs/>
    </w:rPr>
  </w:style>
  <w:style w:type="paragraph" w:customStyle="1" w:styleId="Default">
    <w:name w:val="Default"/>
    <w:rsid w:val="00ED3D8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rformatHTML">
    <w:name w:val="HTML Preformatted"/>
    <w:basedOn w:val="Normal"/>
    <w:link w:val="PrformatHTMLCar"/>
    <w:uiPriority w:val="99"/>
    <w:unhideWhenUsed/>
    <w:rsid w:val="00ED3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PrformatHTMLCar">
    <w:name w:val="Préformaté HTML Car"/>
    <w:basedOn w:val="Policepardfaut"/>
    <w:link w:val="PrformatHTML"/>
    <w:uiPriority w:val="99"/>
    <w:rsid w:val="00ED3D88"/>
    <w:rPr>
      <w:rFonts w:ascii="Courier New" w:eastAsia="Times New Roman" w:hAnsi="Courier New" w:cs="Times New Roman"/>
      <w:sz w:val="20"/>
      <w:szCs w:val="20"/>
    </w:rPr>
  </w:style>
  <w:style w:type="paragraph" w:styleId="Textedebulles">
    <w:name w:val="Balloon Text"/>
    <w:basedOn w:val="Normal"/>
    <w:link w:val="TextedebullesCar"/>
    <w:uiPriority w:val="99"/>
    <w:semiHidden/>
    <w:unhideWhenUsed/>
    <w:rsid w:val="00ED3D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3D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3119</Characters>
  <Application>Microsoft Office Word</Application>
  <DocSecurity>0</DocSecurity>
  <Lines>25</Lines>
  <Paragraphs>7</Paragraphs>
  <ScaleCrop>false</ScaleCrop>
  <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2021-03-11T11:06:00Z</dcterms:created>
  <dcterms:modified xsi:type="dcterms:W3CDTF">2021-03-11T11:08:00Z</dcterms:modified>
</cp:coreProperties>
</file>